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ind/>
        <w:jc w:val="center"/>
        <w:rPr>
          <w:rFonts w:ascii="Times New Roman" w:hAnsi="Times New Roman"/>
          <w:sz w:val="28"/>
        </w:rPr>
      </w:pPr>
      <w:r>
        <w:rPr>
          <w:rFonts w:ascii="Times New Roman" w:hAnsi="Times New Roman"/>
          <w:sz w:val="28"/>
        </w:rPr>
        <w:t xml:space="preserve">31.05.03 </w:t>
      </w:r>
      <w:r>
        <w:rPr>
          <w:rFonts w:ascii="Times New Roman" w:hAnsi="Times New Roman"/>
          <w:sz w:val="28"/>
        </w:rPr>
        <w:t>P</w:t>
      </w:r>
      <w:r>
        <w:rPr>
          <w:rFonts w:ascii="Times New Roman" w:hAnsi="Times New Roman"/>
          <w:sz w:val="28"/>
        </w:rPr>
        <w:t>rosthetics</w:t>
      </w:r>
      <w:r>
        <w:rPr>
          <w:rFonts w:ascii="Times New Roman" w:hAnsi="Times New Roman"/>
          <w:sz w:val="28"/>
        </w:rPr>
        <w:t xml:space="preserve"> with total absence of teeth</w:t>
      </w:r>
      <w:r>
        <w:rPr>
          <w:rFonts w:ascii="Times New Roman" w:hAnsi="Times New Roman"/>
          <w:sz w:val="28"/>
        </w:rPr>
        <w:t xml:space="preserve"> </w:t>
      </w:r>
      <w:r>
        <w:rPr>
          <w:rFonts w:ascii="Times New Roman" w:hAnsi="Times New Roman"/>
          <w:sz w:val="28"/>
        </w:rPr>
        <w:t>(1</w:t>
      </w:r>
      <w:r>
        <w:rPr>
          <w:rFonts w:ascii="Times New Roman" w:hAnsi="Times New Roman"/>
          <w:sz w:val="28"/>
        </w:rPr>
        <w:t>0</w:t>
      </w:r>
      <w:r>
        <w:rPr>
          <w:rFonts w:ascii="Times New Roman" w:hAnsi="Times New Roman"/>
          <w:sz w:val="28"/>
        </w:rPr>
        <w:t>8</w:t>
      </w:r>
      <w:r>
        <w:rPr>
          <w:rFonts w:ascii="Times New Roman" w:hAnsi="Times New Roman"/>
          <w:sz w:val="28"/>
        </w:rPr>
        <w:t xml:space="preserve"> HOURS/</w:t>
      </w:r>
      <w:r>
        <w:rPr>
          <w:rFonts w:ascii="Times New Roman" w:hAnsi="Times New Roman"/>
          <w:sz w:val="28"/>
        </w:rPr>
        <w:t>3</w:t>
      </w:r>
      <w:r>
        <w:rPr>
          <w:rFonts w:ascii="Times New Roman" w:hAnsi="Times New Roman"/>
          <w:sz w:val="28"/>
        </w:rPr>
        <w:t xml:space="preserve"> CREDITS)</w:t>
      </w:r>
    </w:p>
    <w:p w14:paraId="02000000">
      <w:pPr>
        <w:spacing w:after="0"/>
        <w:ind/>
        <w:jc w:val="center"/>
        <w:rPr>
          <w:rFonts w:ascii="Times New Roman" w:hAnsi="Times New Roman"/>
          <w:sz w:val="28"/>
        </w:rPr>
      </w:pPr>
      <w:r>
        <w:rPr>
          <w:rFonts w:ascii="Times New Roman" w:hAnsi="Times New Roman"/>
          <w:sz w:val="28"/>
        </w:rPr>
        <w:t>(Course Title and Number)</w:t>
      </w:r>
    </w:p>
    <w:p w14:paraId="03000000">
      <w:pPr>
        <w:ind/>
        <w:jc w:val="right"/>
        <w:rPr>
          <w:rFonts w:ascii="Times New Roman" w:hAnsi="Times New Roman"/>
          <w:sz w:val="28"/>
        </w:rPr>
      </w:pPr>
    </w:p>
    <w:p w14:paraId="04000000">
      <w:pPr>
        <w:spacing w:after="0"/>
        <w:ind/>
        <w:jc w:val="right"/>
        <w:rPr>
          <w:rFonts w:ascii="Times New Roman" w:hAnsi="Times New Roman"/>
          <w:sz w:val="28"/>
        </w:rPr>
      </w:pPr>
      <w:r>
        <w:rPr>
          <w:rFonts w:ascii="Times New Roman" w:hAnsi="Times New Roman"/>
          <w:sz w:val="28"/>
        </w:rPr>
        <w:t>O. Oreshaka</w:t>
      </w:r>
    </w:p>
    <w:p w14:paraId="05000000">
      <w:pPr>
        <w:spacing w:after="0"/>
        <w:ind/>
        <w:jc w:val="right"/>
        <w:rPr>
          <w:rFonts w:ascii="Times New Roman" w:hAnsi="Times New Roman"/>
          <w:sz w:val="28"/>
        </w:rPr>
      </w:pPr>
      <w:r>
        <w:rPr>
          <w:rFonts w:ascii="Times New Roman" w:hAnsi="Times New Roman"/>
          <w:sz w:val="28"/>
        </w:rPr>
        <w:t>Contact: ilident@yandex.ru</w:t>
      </w:r>
    </w:p>
    <w:p w14:paraId="06000000">
      <w:pPr>
        <w:spacing w:after="0"/>
        <w:ind/>
        <w:jc w:val="right"/>
        <w:rPr>
          <w:rFonts w:ascii="Times New Roman" w:hAnsi="Times New Roman"/>
          <w:sz w:val="28"/>
        </w:rPr>
      </w:pPr>
      <w:r>
        <w:rPr>
          <w:rFonts w:ascii="Times New Roman" w:hAnsi="Times New Roman"/>
          <w:sz w:val="28"/>
        </w:rPr>
        <w:t xml:space="preserve">Office: </w:t>
      </w:r>
      <w:r>
        <w:rPr>
          <w:rFonts w:ascii="Times New Roman" w:hAnsi="Times New Roman"/>
          <w:sz w:val="28"/>
        </w:rPr>
        <w:t>Depovskaya</w:t>
      </w:r>
      <w:r>
        <w:rPr>
          <w:rFonts w:ascii="Times New Roman" w:hAnsi="Times New Roman"/>
          <w:sz w:val="28"/>
        </w:rPr>
        <w:t xml:space="preserve"> s</w:t>
      </w:r>
      <w:r>
        <w:rPr>
          <w:rFonts w:ascii="Times New Roman" w:hAnsi="Times New Roman"/>
          <w:sz w:val="28"/>
        </w:rPr>
        <w:t>tr.</w:t>
      </w:r>
      <w:r>
        <w:rPr>
          <w:rFonts w:ascii="Times New Roman" w:hAnsi="Times New Roman"/>
          <w:sz w:val="28"/>
        </w:rPr>
        <w:t xml:space="preserve"> 13a, </w:t>
      </w:r>
    </w:p>
    <w:p w14:paraId="07000000">
      <w:pPr>
        <w:spacing w:after="0"/>
        <w:ind/>
        <w:jc w:val="right"/>
        <w:rPr>
          <w:rFonts w:ascii="Times New Roman" w:hAnsi="Times New Roman"/>
          <w:sz w:val="28"/>
        </w:rPr>
      </w:pPr>
      <w:r>
        <w:rPr>
          <w:rFonts w:ascii="Times New Roman" w:hAnsi="Times New Roman"/>
          <w:sz w:val="28"/>
        </w:rPr>
        <w:t>department</w:t>
      </w:r>
      <w:r>
        <w:rPr>
          <w:rFonts w:ascii="Times New Roman" w:hAnsi="Times New Roman"/>
          <w:sz w:val="28"/>
        </w:rPr>
        <w:t xml:space="preserve"> of prosthodontics</w:t>
      </w:r>
    </w:p>
    <w:p w14:paraId="08000000">
      <w:pPr>
        <w:spacing w:after="0"/>
        <w:ind/>
        <w:jc w:val="right"/>
        <w:rPr>
          <w:rFonts w:ascii="Times New Roman" w:hAnsi="Times New Roman"/>
          <w:sz w:val="28"/>
        </w:rPr>
      </w:pPr>
      <w:r>
        <w:rPr>
          <w:rFonts w:ascii="Times New Roman" w:hAnsi="Times New Roman"/>
          <w:sz w:val="28"/>
        </w:rPr>
        <w:t>Office hours: by appointment</w:t>
      </w:r>
    </w:p>
    <w:p w14:paraId="09000000">
      <w:pPr>
        <w:spacing w:after="0"/>
        <w:ind/>
        <w:jc w:val="both"/>
        <w:rPr>
          <w:rFonts w:ascii="Times New Roman" w:hAnsi="Times New Roman"/>
          <w:sz w:val="28"/>
        </w:rPr>
      </w:pPr>
    </w:p>
    <w:p w14:paraId="0A000000">
      <w:pPr>
        <w:spacing w:after="0"/>
        <w:ind/>
        <w:jc w:val="both"/>
        <w:rPr>
          <w:rFonts w:ascii="Times New Roman" w:hAnsi="Times New Roman"/>
          <w:sz w:val="28"/>
          <w:u w:val="single"/>
        </w:rPr>
      </w:pPr>
      <w:r>
        <w:rPr>
          <w:rFonts w:ascii="Times New Roman" w:hAnsi="Times New Roman"/>
          <w:sz w:val="28"/>
          <w:u w:val="single"/>
        </w:rPr>
        <w:t xml:space="preserve">COURSE OBJECTIVE: </w:t>
      </w:r>
    </w:p>
    <w:p w14:paraId="0B000000">
      <w:pPr>
        <w:rPr>
          <w:rFonts w:ascii="Times New Roman" w:hAnsi="Times New Roman"/>
          <w:sz w:val="28"/>
        </w:rPr>
      </w:pPr>
      <w:r>
        <w:rPr>
          <w:rFonts w:ascii="Times New Roman" w:hAnsi="Times New Roman"/>
          <w:sz w:val="28"/>
        </w:rPr>
        <w:t>The program of the course “</w:t>
      </w:r>
      <w:r>
        <w:rPr>
          <w:rFonts w:ascii="Times New Roman" w:hAnsi="Times New Roman"/>
          <w:sz w:val="28"/>
        </w:rPr>
        <w:t>P</w:t>
      </w:r>
      <w:r>
        <w:rPr>
          <w:rFonts w:ascii="Times New Roman" w:hAnsi="Times New Roman"/>
          <w:sz w:val="28"/>
        </w:rPr>
        <w:t>rosthetics</w:t>
      </w:r>
      <w:r>
        <w:rPr>
          <w:rFonts w:ascii="Times New Roman" w:hAnsi="Times New Roman"/>
          <w:sz w:val="28"/>
        </w:rPr>
        <w:t xml:space="preserve"> with total absence of teeth” is intended for the training of specialists in accordance with the requirements reflected in the Federal State Educational Standard of Higher Education in the specialty 31.05.03 Dentistry.</w:t>
      </w:r>
      <w:r>
        <w:rPr>
          <w:rFonts w:ascii="Times New Roman" w:hAnsi="Times New Roman"/>
          <w:sz w:val="28"/>
        </w:rPr>
        <w:br/>
      </w:r>
      <w:r>
        <w:rPr>
          <w:rFonts w:ascii="Times New Roman" w:hAnsi="Times New Roman"/>
          <w:sz w:val="28"/>
        </w:rPr>
        <w:t>The purpose of mastering the discipline is to prepare a dentist who is able to provide outpatient dental</w:t>
      </w:r>
      <w:bookmarkStart w:id="1" w:name="_GoBack"/>
      <w:bookmarkEnd w:id="1"/>
      <w:r>
        <w:rPr>
          <w:rFonts w:ascii="Times New Roman" w:hAnsi="Times New Roman"/>
          <w:sz w:val="28"/>
        </w:rPr>
        <w:t xml:space="preserve"> care to patients with no teeth, to form knowledge of the basics of the structure, condition and function of the dental system in the complete absence of teeth, as well as the principles of diagnosis, treatment and prevention of the dental system.</w:t>
      </w:r>
    </w:p>
    <w:p w14:paraId="0C000000">
      <w:pPr>
        <w:spacing w:after="0"/>
        <w:ind/>
        <w:jc w:val="both"/>
        <w:rPr>
          <w:rFonts w:ascii="Times New Roman" w:hAnsi="Times New Roman"/>
          <w:sz w:val="28"/>
        </w:rPr>
      </w:pPr>
      <w:r>
        <w:rPr>
          <w:rFonts w:ascii="Times New Roman" w:hAnsi="Times New Roman"/>
          <w:sz w:val="28"/>
        </w:rPr>
        <w:t xml:space="preserve">Potential themes to </w:t>
      </w:r>
      <w:r>
        <w:rPr>
          <w:rFonts w:ascii="Times New Roman" w:hAnsi="Times New Roman"/>
          <w:sz w:val="28"/>
        </w:rPr>
        <w:t xml:space="preserve">be </w:t>
      </w:r>
      <w:r>
        <w:rPr>
          <w:rFonts w:ascii="Times New Roman" w:hAnsi="Times New Roman"/>
          <w:sz w:val="28"/>
        </w:rPr>
        <w:t>addressed</w:t>
      </w:r>
      <w:r>
        <w:rPr>
          <w:rFonts w:ascii="Times New Roman" w:hAnsi="Times New Roman"/>
          <w:sz w:val="28"/>
        </w:rPr>
        <w:t>:</w:t>
      </w:r>
    </w:p>
    <w:p w14:paraId="0D000000">
      <w:pPr>
        <w:spacing w:after="0"/>
        <w:ind/>
        <w:jc w:val="both"/>
        <w:rPr>
          <w:rFonts w:ascii="Times New Roman" w:hAnsi="Times New Roman"/>
          <w:sz w:val="28"/>
        </w:rPr>
      </w:pPr>
      <w:r>
        <w:rPr>
          <w:rFonts w:ascii="Times New Roman" w:hAnsi="Times New Roman"/>
          <w:sz w:val="28"/>
        </w:rPr>
        <w:t xml:space="preserve">Orthopedic treatment of </w:t>
      </w:r>
      <w:r>
        <w:rPr>
          <w:rFonts w:ascii="Times New Roman" w:hAnsi="Times New Roman"/>
          <w:sz w:val="28"/>
        </w:rPr>
        <w:t>total</w:t>
      </w:r>
      <w:r>
        <w:rPr>
          <w:rFonts w:ascii="Times New Roman" w:hAnsi="Times New Roman"/>
          <w:sz w:val="28"/>
        </w:rPr>
        <w:t xml:space="preserve"> absence of teeth </w:t>
      </w:r>
    </w:p>
    <w:p w14:paraId="0E000000">
      <w:pPr>
        <w:spacing w:after="0"/>
        <w:ind/>
        <w:jc w:val="both"/>
        <w:rPr>
          <w:rFonts w:ascii="Times New Roman" w:hAnsi="Times New Roman"/>
          <w:sz w:val="28"/>
        </w:rPr>
      </w:pPr>
      <w:r>
        <w:rPr>
          <w:rFonts w:ascii="Times New Roman" w:hAnsi="Times New Roman"/>
          <w:sz w:val="28"/>
        </w:rPr>
        <w:t xml:space="preserve">Orthopedic </w:t>
      </w:r>
      <w:r>
        <w:rPr>
          <w:rFonts w:ascii="Times New Roman" w:hAnsi="Times New Roman"/>
          <w:sz w:val="28"/>
        </w:rPr>
        <w:t>re</w:t>
      </w:r>
      <w:r>
        <w:rPr>
          <w:rFonts w:ascii="Times New Roman" w:hAnsi="Times New Roman"/>
          <w:sz w:val="28"/>
        </w:rPr>
        <w:t xml:space="preserve">treatment of </w:t>
      </w:r>
      <w:r>
        <w:rPr>
          <w:rFonts w:ascii="Times New Roman" w:hAnsi="Times New Roman"/>
          <w:sz w:val="28"/>
        </w:rPr>
        <w:t>total</w:t>
      </w:r>
      <w:r>
        <w:rPr>
          <w:rFonts w:ascii="Times New Roman" w:hAnsi="Times New Roman"/>
          <w:sz w:val="28"/>
        </w:rPr>
        <w:t xml:space="preserve"> absence of </w:t>
      </w:r>
      <w:r>
        <w:rPr>
          <w:rFonts w:ascii="Times New Roman" w:hAnsi="Times New Roman"/>
          <w:sz w:val="28"/>
        </w:rPr>
        <w:t>teeth</w:t>
      </w:r>
    </w:p>
    <w:p w14:paraId="0F000000">
      <w:pPr>
        <w:spacing w:after="0"/>
        <w:ind/>
        <w:jc w:val="both"/>
        <w:rPr>
          <w:rFonts w:ascii="Times New Roman" w:hAnsi="Times New Roman"/>
          <w:sz w:val="28"/>
        </w:rPr>
      </w:pPr>
    </w:p>
    <w:p w14:paraId="10000000">
      <w:pPr>
        <w:spacing w:after="0"/>
        <w:ind/>
        <w:jc w:val="both"/>
        <w:rPr>
          <w:rFonts w:ascii="Times New Roman" w:hAnsi="Times New Roman"/>
          <w:sz w:val="28"/>
          <w:u w:val="single"/>
        </w:rPr>
      </w:pPr>
      <w:r>
        <w:rPr>
          <w:rFonts w:ascii="Times New Roman" w:hAnsi="Times New Roman"/>
          <w:sz w:val="28"/>
          <w:u w:val="single"/>
        </w:rPr>
        <w:t xml:space="preserve">COURSE OUTCOMES: </w:t>
      </w:r>
    </w:p>
    <w:p w14:paraId="11000000">
      <w:pPr>
        <w:spacing w:after="0"/>
        <w:ind/>
        <w:jc w:val="both"/>
        <w:rPr>
          <w:rFonts w:ascii="Times New Roman" w:hAnsi="Times New Roman"/>
          <w:sz w:val="28"/>
        </w:rPr>
      </w:pPr>
      <w:r>
        <w:rPr>
          <w:rFonts w:ascii="Times New Roman" w:hAnsi="Times New Roman"/>
          <w:sz w:val="28"/>
        </w:rPr>
        <w:t>To know:</w:t>
      </w:r>
    </w:p>
    <w:p w14:paraId="12000000">
      <w:pPr>
        <w:spacing w:after="0"/>
        <w:ind/>
        <w:jc w:val="both"/>
        <w:rPr>
          <w:rFonts w:ascii="Times New Roman" w:hAnsi="Times New Roman"/>
          <w:sz w:val="28"/>
        </w:rPr>
      </w:pPr>
      <w:r>
        <w:rPr>
          <w:rFonts w:ascii="Times New Roman" w:hAnsi="Times New Roman"/>
          <w:sz w:val="28"/>
        </w:rPr>
        <w:t xml:space="preserve">Have a general knowledge of groups of drugs, their pharmacokinetics, pharmacodynamics, compatibility, </w:t>
      </w:r>
      <w:r>
        <w:rPr>
          <w:rFonts w:ascii="Times New Roman" w:hAnsi="Times New Roman"/>
          <w:sz w:val="28"/>
        </w:rPr>
        <w:t>features</w:t>
      </w:r>
      <w:r>
        <w:rPr>
          <w:rFonts w:ascii="Times New Roman" w:hAnsi="Times New Roman"/>
          <w:sz w:val="28"/>
        </w:rPr>
        <w:t xml:space="preserve"> of pharmacokinetics and pharmacodynamics of drugs in patients of elderly, old age.</w:t>
      </w:r>
      <w:r>
        <w:rPr>
          <w:rFonts w:ascii="Times New Roman" w:hAnsi="Times New Roman"/>
          <w:sz w:val="28"/>
        </w:rPr>
        <w:br/>
      </w:r>
      <w:r>
        <w:rPr>
          <w:rFonts w:ascii="Times New Roman" w:hAnsi="Times New Roman"/>
          <w:sz w:val="28"/>
        </w:rPr>
        <w:t>Have a general understanding of modern medical products (equipment, instruments and materials) used in dentistry and the rules for the use of dental equipment.</w:t>
      </w:r>
      <w:r>
        <w:rPr>
          <w:rFonts w:ascii="Times New Roman" w:hAnsi="Times New Roman"/>
          <w:sz w:val="28"/>
        </w:rPr>
        <w:br/>
      </w:r>
      <w:r>
        <w:rPr>
          <w:rFonts w:ascii="Times New Roman" w:hAnsi="Times New Roman"/>
          <w:sz w:val="28"/>
        </w:rPr>
        <w:t xml:space="preserve">Have an understanding of the etiology, pathogenesis, </w:t>
      </w:r>
      <w:r>
        <w:rPr>
          <w:rFonts w:ascii="Times New Roman" w:hAnsi="Times New Roman"/>
          <w:sz w:val="28"/>
        </w:rPr>
        <w:t>diagnosis</w:t>
      </w:r>
      <w:r>
        <w:rPr>
          <w:rFonts w:ascii="Times New Roman" w:hAnsi="Times New Roman"/>
          <w:sz w:val="28"/>
        </w:rPr>
        <w:t>, clinical picture in the complete absence of teeth; the value of special and additional research methods for the differential diagnosis of dental diseases; medical indications and contraindications to the use of radiological and other methods of additional examination.</w:t>
      </w:r>
      <w:r>
        <w:rPr>
          <w:rFonts w:ascii="Times New Roman" w:hAnsi="Times New Roman"/>
          <w:sz w:val="28"/>
        </w:rPr>
        <w:br/>
      </w:r>
      <w:r>
        <w:rPr>
          <w:rFonts w:ascii="Times New Roman" w:hAnsi="Times New Roman"/>
          <w:sz w:val="28"/>
        </w:rPr>
        <w:t>Have an understanding of the clinical picture of the main pathological conditions, symptoms of dental diseases</w:t>
      </w:r>
      <w:r>
        <w:rPr>
          <w:rFonts w:ascii="Times New Roman" w:hAnsi="Times New Roman"/>
          <w:sz w:val="28"/>
        </w:rPr>
        <w:t>;</w:t>
      </w:r>
      <w:r>
        <w:rPr>
          <w:rFonts w:ascii="Times New Roman" w:hAnsi="Times New Roman"/>
          <w:sz w:val="28"/>
        </w:rPr>
        <w:t xml:space="preserve"> on the structure, coding system, list of headings and rules for the use of the international classification of diseases ICD-10.</w:t>
      </w:r>
      <w:r>
        <w:rPr>
          <w:rFonts w:ascii="Times New Roman" w:hAnsi="Times New Roman"/>
          <w:sz w:val="28"/>
        </w:rPr>
        <w:br/>
      </w:r>
      <w:r>
        <w:rPr>
          <w:rFonts w:ascii="Times New Roman" w:hAnsi="Times New Roman"/>
          <w:sz w:val="28"/>
        </w:rPr>
        <w:t>Have an idea about the main methods of treatment (medical indications, contraindications, complications) of the complete absence of teeth, clinical recommendations (treatment protocols) on the issues of medical care, on the procedure of rendering and standards of medical care for dental diseases.</w:t>
      </w:r>
      <w:r>
        <w:rPr>
          <w:rFonts w:ascii="Times New Roman" w:hAnsi="Times New Roman"/>
          <w:sz w:val="28"/>
        </w:rPr>
        <w:br/>
      </w:r>
      <w:r>
        <w:rPr>
          <w:rFonts w:ascii="Times New Roman" w:hAnsi="Times New Roman"/>
          <w:sz w:val="28"/>
        </w:rPr>
        <w:t xml:space="preserve">Have an idea of ​​the official duties of medical workers in medical organizations, the procedure and standard of medical care for outpatient profiles, the clinical picture, treatment methods (medical indications, contraindications, complications) total absence of teeth. </w:t>
      </w:r>
    </w:p>
    <w:p w14:paraId="13000000">
      <w:pPr>
        <w:spacing w:after="0"/>
        <w:ind/>
        <w:jc w:val="both"/>
        <w:rPr>
          <w:rFonts w:ascii="Times New Roman" w:hAnsi="Times New Roman"/>
          <w:sz w:val="28"/>
        </w:rPr>
      </w:pPr>
    </w:p>
    <w:p w14:paraId="14000000">
      <w:pPr>
        <w:spacing w:after="0"/>
        <w:ind/>
        <w:jc w:val="both"/>
        <w:rPr>
          <w:rFonts w:ascii="Times New Roman" w:hAnsi="Times New Roman"/>
          <w:sz w:val="28"/>
        </w:rPr>
      </w:pPr>
      <w:r>
        <w:rPr>
          <w:rFonts w:ascii="Times New Roman" w:hAnsi="Times New Roman"/>
          <w:sz w:val="28"/>
        </w:rPr>
        <w:t xml:space="preserve">To be able </w:t>
      </w:r>
      <w:r>
        <w:rPr>
          <w:rFonts w:ascii="Times New Roman" w:hAnsi="Times New Roman"/>
          <w:sz w:val="28"/>
        </w:rPr>
        <w:t>to</w:t>
      </w:r>
      <w:r>
        <w:rPr>
          <w:rFonts w:ascii="Times New Roman" w:hAnsi="Times New Roman"/>
          <w:sz w:val="28"/>
        </w:rPr>
        <w:t>:</w:t>
      </w:r>
    </w:p>
    <w:p w14:paraId="15000000">
      <w:pPr>
        <w:spacing w:after="0"/>
        <w:ind/>
        <w:jc w:val="both"/>
        <w:rPr>
          <w:rFonts w:ascii="Times New Roman" w:hAnsi="Times New Roman"/>
          <w:sz w:val="28"/>
        </w:rPr>
      </w:pPr>
      <w:r>
        <w:rPr>
          <w:rFonts w:ascii="Times New Roman" w:hAnsi="Times New Roman"/>
          <w:sz w:val="28"/>
        </w:rPr>
        <w:t>To be able to prescribe prescribed drug therapy for dental diseases in accordance with the existing medical indications, taking into account the pharmacodynamics and pharmacokinetics of drugs, drugs for the treatment of dental diseases.</w:t>
      </w:r>
      <w:r>
        <w:rPr>
          <w:rFonts w:ascii="Times New Roman" w:hAnsi="Times New Roman"/>
          <w:sz w:val="28"/>
        </w:rPr>
        <w:br/>
      </w:r>
      <w:r>
        <w:rPr>
          <w:rFonts w:ascii="Times New Roman" w:hAnsi="Times New Roman"/>
          <w:sz w:val="28"/>
        </w:rPr>
        <w:t>To be able to use traditional medical products (including dental materials, instruments) provided for in the procedure of providing medical care to patients with dental diseases in their professional activities.</w:t>
      </w:r>
      <w:r>
        <w:rPr>
          <w:rFonts w:ascii="Times New Roman" w:hAnsi="Times New Roman"/>
          <w:sz w:val="28"/>
        </w:rPr>
        <w:br/>
      </w:r>
      <w:r>
        <w:rPr>
          <w:rFonts w:ascii="Times New Roman" w:hAnsi="Times New Roman"/>
          <w:sz w:val="28"/>
        </w:rPr>
        <w:t xml:space="preserve">conduct physical examinations and interpret their results Identify common and specific signs of dental diseases Interpret the results of the initial and re-examination of patients Justify the need and scope of laboratory and instrumental examinations (including radiographs, </w:t>
      </w:r>
      <w:r>
        <w:rPr>
          <w:rFonts w:ascii="Times New Roman" w:hAnsi="Times New Roman"/>
          <w:sz w:val="28"/>
        </w:rPr>
        <w:t>telerograms</w:t>
      </w:r>
      <w:r>
        <w:rPr>
          <w:rFonts w:ascii="Times New Roman" w:hAnsi="Times New Roman"/>
          <w:sz w:val="28"/>
        </w:rPr>
        <w:t xml:space="preserve">, radiograms, </w:t>
      </w:r>
      <w:r>
        <w:rPr>
          <w:rFonts w:ascii="Times New Roman" w:hAnsi="Times New Roman"/>
          <w:sz w:val="28"/>
        </w:rPr>
        <w:t>orthopantomograms</w:t>
      </w:r>
      <w:r>
        <w:rPr>
          <w:rFonts w:ascii="Times New Roman" w:hAnsi="Times New Roman"/>
          <w:sz w:val="28"/>
        </w:rPr>
        <w:t>, tomograms (on film and digital media) and be able to interpret them.</w:t>
      </w:r>
      <w:r>
        <w:rPr>
          <w:rFonts w:ascii="Times New Roman" w:hAnsi="Times New Roman"/>
          <w:sz w:val="28"/>
        </w:rPr>
        <w:br/>
      </w:r>
      <w:r>
        <w:rPr>
          <w:rFonts w:ascii="Times New Roman" w:hAnsi="Times New Roman"/>
          <w:sz w:val="28"/>
        </w:rPr>
        <w:t>Identify common signs of dental diseases, determine the main pathological conditions, symptoms, syndromes of dental diseases in patients, be able to use the international classification of dental diseases based on ICD-10.</w:t>
      </w:r>
      <w:r>
        <w:rPr>
          <w:rFonts w:ascii="Times New Roman" w:hAnsi="Times New Roman"/>
          <w:sz w:val="28"/>
        </w:rPr>
        <w:br/>
      </w:r>
      <w:r>
        <w:rPr>
          <w:rFonts w:ascii="Times New Roman" w:hAnsi="Times New Roman"/>
          <w:sz w:val="28"/>
        </w:rPr>
        <w:t>Develop a treatment plan for the complete absence of teeth, taking into account the course of the disease, formulate medical indications for the chosen treatment method, taking into account the etiology and pathogenesis of the disease, substantiate the patient's pharmacotherapy in the main pathological syndromes and emergency conditions.</w:t>
      </w:r>
      <w:r>
        <w:rPr>
          <w:rFonts w:ascii="Times New Roman" w:hAnsi="Times New Roman"/>
          <w:sz w:val="28"/>
        </w:rPr>
        <w:br/>
      </w:r>
      <w:r>
        <w:rPr>
          <w:rFonts w:ascii="Times New Roman" w:hAnsi="Times New Roman"/>
          <w:sz w:val="28"/>
        </w:rPr>
        <w:t>Substantiate, plan and apply the basic methods of treatment of dental diseases, in particular the complete absence of teeth, taking into account the general condition of the body and the presence of comorbidities.</w:t>
      </w:r>
      <w:r>
        <w:rPr>
          <w:rFonts w:ascii="Times New Roman" w:hAnsi="Times New Roman"/>
          <w:sz w:val="28"/>
        </w:rPr>
        <w:t xml:space="preserve"> </w:t>
      </w:r>
    </w:p>
    <w:p w14:paraId="16000000">
      <w:pPr>
        <w:spacing w:after="0"/>
        <w:ind/>
        <w:jc w:val="both"/>
        <w:rPr>
          <w:rFonts w:ascii="Times New Roman" w:hAnsi="Times New Roman"/>
          <w:sz w:val="28"/>
        </w:rPr>
      </w:pPr>
    </w:p>
    <w:p w14:paraId="17000000">
      <w:pPr>
        <w:spacing w:after="0"/>
        <w:ind/>
        <w:jc w:val="both"/>
        <w:rPr>
          <w:rFonts w:ascii="Times New Roman" w:hAnsi="Times New Roman"/>
          <w:sz w:val="28"/>
        </w:rPr>
      </w:pPr>
      <w:r>
        <w:rPr>
          <w:rFonts w:ascii="Times New Roman" w:hAnsi="Times New Roman"/>
          <w:sz w:val="28"/>
        </w:rPr>
        <w:t>To master:</w:t>
      </w:r>
    </w:p>
    <w:p w14:paraId="18000000">
      <w:pPr>
        <w:tabs>
          <w:tab w:leader="none" w:pos="2829" w:val="left"/>
        </w:tabs>
        <w:spacing w:after="0"/>
        <w:ind/>
        <w:jc w:val="both"/>
        <w:rPr>
          <w:rFonts w:ascii="Times New Roman" w:hAnsi="Times New Roman"/>
          <w:sz w:val="28"/>
          <w:u w:val="single"/>
        </w:rPr>
      </w:pPr>
      <w:r>
        <w:rPr>
          <w:rFonts w:ascii="Times New Roman" w:hAnsi="Times New Roman"/>
          <w:sz w:val="28"/>
        </w:rPr>
        <w:t>Successfully, independently carry out the selection of drugs for the treatment of dental diseases, assessment of possible side effects from taking drugs.</w:t>
      </w:r>
      <w:r>
        <w:rPr>
          <w:rFonts w:ascii="Times New Roman" w:hAnsi="Times New Roman"/>
          <w:sz w:val="28"/>
        </w:rPr>
        <w:br/>
      </w:r>
      <w:r>
        <w:rPr>
          <w:rFonts w:ascii="Times New Roman" w:hAnsi="Times New Roman"/>
          <w:sz w:val="28"/>
        </w:rPr>
        <w:t xml:space="preserve">In general, it is successful, but not systematically, to select medical products (including traditional dental materials and instruments) for the treatment of dental </w:t>
      </w:r>
      <w:r>
        <w:rPr>
          <w:rFonts w:ascii="Times New Roman" w:hAnsi="Times New Roman"/>
          <w:sz w:val="28"/>
        </w:rPr>
        <w:t>diseases.</w:t>
      </w:r>
      <w:r>
        <w:rPr>
          <w:rFonts w:ascii="Times New Roman" w:hAnsi="Times New Roman"/>
          <w:sz w:val="28"/>
        </w:rPr>
        <w:br/>
      </w:r>
      <w:r>
        <w:rPr>
          <w:rFonts w:ascii="Times New Roman" w:hAnsi="Times New Roman"/>
          <w:sz w:val="28"/>
        </w:rPr>
        <w:t>Successfully, systematically and independently conduct primary and repeated examination of patients, establish the final diagnosis, refer patients to laboratory and instrumental studies with analysis of their results, and consult a specialist physician.</w:t>
      </w:r>
      <w:r>
        <w:rPr>
          <w:rFonts w:ascii="Times New Roman" w:hAnsi="Times New Roman"/>
          <w:sz w:val="28"/>
        </w:rPr>
        <w:br/>
      </w:r>
      <w:r>
        <w:rPr>
          <w:rFonts w:ascii="Times New Roman" w:hAnsi="Times New Roman"/>
          <w:sz w:val="28"/>
        </w:rPr>
        <w:t>T</w:t>
      </w:r>
      <w:r>
        <w:rPr>
          <w:rFonts w:ascii="Times New Roman" w:hAnsi="Times New Roman"/>
          <w:sz w:val="28"/>
        </w:rPr>
        <w:t>o get along with the skill of identifying patients with basic pathological conditions, symptoms, dental disease syndromes, finding a consistent clinical diagnosis with the ICD-10 based international classification of dental diseases.</w:t>
      </w:r>
      <w:r>
        <w:rPr>
          <w:rFonts w:ascii="Times New Roman" w:hAnsi="Times New Roman"/>
          <w:sz w:val="28"/>
        </w:rPr>
        <w:br/>
      </w:r>
      <w:r>
        <w:rPr>
          <w:rFonts w:ascii="Times New Roman" w:hAnsi="Times New Roman"/>
          <w:sz w:val="28"/>
        </w:rPr>
        <w:t>To have the skill to formulate a treatment plan for a patient in the complete absence of teeth, to monitor the course of treatment and to advise the patient on the methods of treating dental diseases.</w:t>
      </w:r>
      <w:r>
        <w:rPr>
          <w:rFonts w:ascii="Times New Roman" w:hAnsi="Times New Roman"/>
          <w:sz w:val="28"/>
        </w:rPr>
        <w:br/>
      </w:r>
      <w:r>
        <w:rPr>
          <w:rFonts w:ascii="Times New Roman" w:hAnsi="Times New Roman"/>
          <w:sz w:val="28"/>
        </w:rPr>
        <w:t>To have the skills of specialized treatment for the complete absence of teeth in an outpatient setting.</w:t>
      </w:r>
    </w:p>
    <w:p w14:paraId="19000000">
      <w:pPr>
        <w:tabs>
          <w:tab w:leader="none" w:pos="2829" w:val="left"/>
        </w:tabs>
        <w:spacing w:after="0"/>
        <w:ind/>
        <w:jc w:val="both"/>
        <w:rPr>
          <w:rFonts w:ascii="Times New Roman" w:hAnsi="Times New Roman"/>
          <w:sz w:val="28"/>
          <w:u w:val="single"/>
        </w:rPr>
      </w:pPr>
    </w:p>
    <w:p w14:paraId="1A000000">
      <w:pPr>
        <w:tabs>
          <w:tab w:leader="none" w:pos="2829" w:val="left"/>
        </w:tabs>
        <w:spacing w:after="0"/>
        <w:ind/>
        <w:jc w:val="both"/>
        <w:rPr>
          <w:rFonts w:ascii="Times New Roman" w:hAnsi="Times New Roman"/>
          <w:sz w:val="28"/>
          <w:u w:val="single"/>
        </w:rPr>
      </w:pPr>
      <w:r>
        <w:rPr>
          <w:rFonts w:ascii="Times New Roman" w:hAnsi="Times New Roman"/>
          <w:sz w:val="28"/>
          <w:u w:val="single"/>
        </w:rPr>
        <w:t xml:space="preserve">METHODOLOGY: </w:t>
      </w:r>
      <w:r>
        <w:rPr>
          <w:rFonts w:ascii="Times New Roman" w:hAnsi="Times New Roman"/>
          <w:sz w:val="28"/>
          <w:u w:val="single"/>
        </w:rPr>
        <w:tab/>
      </w:r>
    </w:p>
    <w:p w14:paraId="1B000000">
      <w:pPr>
        <w:spacing w:after="0"/>
        <w:ind/>
        <w:jc w:val="both"/>
        <w:rPr>
          <w:rFonts w:ascii="Times New Roman" w:hAnsi="Times New Roman"/>
          <w:sz w:val="28"/>
        </w:rPr>
      </w:pPr>
      <w:r>
        <w:rPr>
          <w:rFonts w:ascii="Times New Roman" w:hAnsi="Times New Roman"/>
          <w:sz w:val="28"/>
        </w:rPr>
        <w:t>-</w:t>
      </w:r>
      <w:r>
        <w:rPr>
          <w:rFonts w:ascii="Times New Roman" w:hAnsi="Times New Roman"/>
          <w:sz w:val="28"/>
        </w:rPr>
        <w:t xml:space="preserve">Lectures and the presentation of visual materials (slides, videos) </w:t>
      </w:r>
    </w:p>
    <w:p w14:paraId="1C000000">
      <w:pPr>
        <w:spacing w:after="0"/>
        <w:ind/>
        <w:jc w:val="both"/>
        <w:rPr>
          <w:rFonts w:ascii="Times New Roman" w:hAnsi="Times New Roman"/>
          <w:sz w:val="28"/>
        </w:rPr>
      </w:pPr>
      <w:r>
        <w:rPr>
          <w:rFonts w:ascii="Times New Roman" w:hAnsi="Times New Roman"/>
          <w:sz w:val="28"/>
        </w:rPr>
        <w:t>-</w:t>
      </w:r>
      <w:r>
        <w:rPr>
          <w:rFonts w:ascii="Times New Roman" w:hAnsi="Times New Roman"/>
          <w:sz w:val="28"/>
        </w:rPr>
        <w:t>Readings and in-class discussions</w:t>
      </w:r>
      <w:r>
        <w:rPr>
          <w:rFonts w:ascii="Times New Roman" w:hAnsi="Times New Roman"/>
          <w:sz w:val="28"/>
        </w:rPr>
        <w:t>.</w:t>
      </w:r>
    </w:p>
    <w:p w14:paraId="1D000000">
      <w:pPr>
        <w:spacing w:after="0"/>
        <w:ind/>
        <w:jc w:val="both"/>
        <w:rPr>
          <w:rFonts w:ascii="Times New Roman" w:hAnsi="Times New Roman"/>
          <w:sz w:val="28"/>
        </w:rPr>
      </w:pPr>
      <w:r>
        <w:rPr>
          <w:rFonts w:ascii="Times New Roman" w:hAnsi="Times New Roman"/>
          <w:sz w:val="28"/>
        </w:rPr>
        <w:t>-Practical lessons.</w:t>
      </w:r>
    </w:p>
    <w:p w14:paraId="1E000000">
      <w:pPr>
        <w:spacing w:after="0"/>
        <w:ind/>
        <w:jc w:val="both"/>
        <w:rPr>
          <w:rFonts w:ascii="Times New Roman" w:hAnsi="Times New Roman"/>
          <w:sz w:val="28"/>
        </w:rPr>
      </w:pPr>
    </w:p>
    <w:p w14:paraId="1F000000">
      <w:pPr>
        <w:spacing w:after="0"/>
        <w:ind/>
        <w:jc w:val="both"/>
        <w:rPr>
          <w:rFonts w:ascii="Times New Roman" w:hAnsi="Times New Roman"/>
          <w:sz w:val="28"/>
        </w:rPr>
      </w:pPr>
      <w:r>
        <w:rPr>
          <w:rFonts w:ascii="Times New Roman" w:hAnsi="Times New Roman"/>
          <w:sz w:val="28"/>
          <w:u w:val="single"/>
        </w:rPr>
        <w:t>COURSE REQUIREMENTS:</w:t>
      </w:r>
      <w:r>
        <w:rPr>
          <w:rFonts w:ascii="Times New Roman" w:hAnsi="Times New Roman"/>
          <w:sz w:val="28"/>
        </w:rPr>
        <w:t xml:space="preserve"> </w:t>
      </w:r>
      <w:r>
        <w:rPr>
          <w:rFonts w:ascii="Times New Roman" w:hAnsi="Times New Roman"/>
          <w:color w:val="222222"/>
          <w:sz w:val="28"/>
        </w:rPr>
        <w:t xml:space="preserve">The final exam includes test control and interview on tickets. The results of practical work of students in lessons </w:t>
      </w:r>
      <w:r>
        <w:rPr>
          <w:rFonts w:ascii="Times New Roman" w:hAnsi="Times New Roman"/>
          <w:color w:val="222222"/>
          <w:sz w:val="28"/>
        </w:rPr>
        <w:t>will also be taken</w:t>
      </w:r>
      <w:r>
        <w:rPr>
          <w:rFonts w:ascii="Times New Roman" w:hAnsi="Times New Roman"/>
          <w:color w:val="222222"/>
          <w:sz w:val="28"/>
        </w:rPr>
        <w:t xml:space="preserve"> into account.</w:t>
      </w:r>
    </w:p>
    <w:p w14:paraId="20000000">
      <w:pPr>
        <w:spacing w:after="0"/>
        <w:ind/>
        <w:jc w:val="both"/>
        <w:rPr>
          <w:rFonts w:ascii="Times New Roman" w:hAnsi="Times New Roman"/>
          <w:sz w:val="28"/>
          <w:u w:val="single"/>
        </w:rPr>
      </w:pPr>
    </w:p>
    <w:p w14:paraId="21000000">
      <w:pPr>
        <w:spacing w:after="0"/>
        <w:ind/>
        <w:jc w:val="both"/>
        <w:rPr>
          <w:rFonts w:ascii="Times New Roman" w:hAnsi="Times New Roman"/>
          <w:sz w:val="28"/>
        </w:rPr>
      </w:pPr>
      <w:r>
        <w:rPr>
          <w:rFonts w:ascii="Times New Roman" w:hAnsi="Times New Roman"/>
          <w:sz w:val="28"/>
          <w:u w:val="single"/>
        </w:rPr>
        <w:t>GRADING</w:t>
      </w:r>
      <w:r>
        <w:rPr>
          <w:rFonts w:ascii="Times New Roman" w:hAnsi="Times New Roman"/>
          <w:sz w:val="28"/>
          <w:u w:val="single"/>
        </w:rPr>
        <w:t>:</w:t>
      </w:r>
      <w:r>
        <w:rPr>
          <w:rFonts w:ascii="Times New Roman" w:hAnsi="Times New Roman"/>
          <w:sz w:val="28"/>
        </w:rPr>
        <w:t xml:space="preserve"> Grading is based on individual progress. That progress will be based on the following:</w:t>
      </w:r>
    </w:p>
    <w:p w14:paraId="22000000">
      <w:pPr>
        <w:spacing w:after="0"/>
        <w:ind/>
        <w:jc w:val="both"/>
        <w:rPr>
          <w:rFonts w:ascii="Times New Roman" w:hAnsi="Times New Roman"/>
          <w:sz w:val="28"/>
        </w:rPr>
      </w:pPr>
      <w:r>
        <w:rPr>
          <w:rFonts w:ascii="Times New Roman" w:hAnsi="Times New Roman"/>
          <w:sz w:val="28"/>
        </w:rPr>
        <w:t>2</w:t>
      </w:r>
      <w:r>
        <w:rPr>
          <w:rFonts w:ascii="Times New Roman" w:hAnsi="Times New Roman"/>
          <w:sz w:val="28"/>
        </w:rPr>
        <w:t>0</w:t>
      </w:r>
      <w:r>
        <w:rPr>
          <w:rFonts w:ascii="Times New Roman" w:hAnsi="Times New Roman"/>
          <w:sz w:val="28"/>
        </w:rPr>
        <w:t>% -</w:t>
      </w:r>
      <w:r>
        <w:rPr>
          <w:rFonts w:ascii="Times New Roman" w:hAnsi="Times New Roman"/>
          <w:sz w:val="28"/>
        </w:rPr>
        <w:t xml:space="preserve"> </w:t>
      </w:r>
      <w:r>
        <w:rPr>
          <w:rFonts w:ascii="Times New Roman" w:hAnsi="Times New Roman"/>
          <w:sz w:val="28"/>
        </w:rPr>
        <w:t>class participation</w:t>
      </w:r>
    </w:p>
    <w:p w14:paraId="23000000">
      <w:pPr>
        <w:spacing w:after="0"/>
        <w:ind/>
        <w:jc w:val="both"/>
        <w:rPr>
          <w:rFonts w:ascii="Times New Roman" w:hAnsi="Times New Roman"/>
          <w:sz w:val="28"/>
        </w:rPr>
      </w:pPr>
      <w:r>
        <w:rPr>
          <w:rFonts w:ascii="Times New Roman" w:hAnsi="Times New Roman"/>
          <w:sz w:val="28"/>
        </w:rPr>
        <w:t>2</w:t>
      </w:r>
      <w:r>
        <w:rPr>
          <w:rFonts w:ascii="Times New Roman" w:hAnsi="Times New Roman"/>
          <w:sz w:val="28"/>
        </w:rPr>
        <w:t xml:space="preserve">0% - </w:t>
      </w:r>
      <w:r>
        <w:rPr>
          <w:rFonts w:ascii="Times New Roman" w:hAnsi="Times New Roman"/>
          <w:sz w:val="28"/>
        </w:rPr>
        <w:t>test control</w:t>
      </w:r>
    </w:p>
    <w:p w14:paraId="24000000">
      <w:pPr>
        <w:spacing w:after="0"/>
        <w:ind/>
        <w:jc w:val="both"/>
        <w:rPr>
          <w:rFonts w:ascii="Times New Roman" w:hAnsi="Times New Roman"/>
          <w:sz w:val="28"/>
        </w:rPr>
      </w:pPr>
      <w:r>
        <w:rPr>
          <w:rFonts w:ascii="Times New Roman" w:hAnsi="Times New Roman"/>
          <w:sz w:val="28"/>
        </w:rPr>
        <w:t>20% - practical skills</w:t>
      </w:r>
    </w:p>
    <w:p w14:paraId="25000000">
      <w:pPr>
        <w:spacing w:after="0"/>
        <w:ind/>
        <w:jc w:val="both"/>
        <w:rPr>
          <w:rFonts w:ascii="Times New Roman" w:hAnsi="Times New Roman"/>
          <w:sz w:val="28"/>
        </w:rPr>
      </w:pPr>
      <w:r>
        <w:rPr>
          <w:rFonts w:ascii="Times New Roman" w:hAnsi="Times New Roman"/>
          <w:sz w:val="28"/>
        </w:rPr>
        <w:t>40% - final exam</w:t>
      </w:r>
    </w:p>
    <w:tbl>
      <w:tblPr>
        <w:tblStyle w:val="Style_1"/>
        <w:tblInd w:type="dxa" w:w="108"/>
        <w:tblLayout w:type="fixed"/>
      </w:tblPr>
      <w:tblGrid>
        <w:gridCol w:w="2235"/>
        <w:gridCol w:w="1984"/>
      </w:tblGrid>
      <w:tr>
        <w:tc>
          <w:tcPr>
            <w:tcW w:type="dxa" w:w="2235"/>
          </w:tcPr>
          <w:p w14:paraId="26000000">
            <w:pPr>
              <w:ind/>
              <w:jc w:val="center"/>
              <w:rPr>
                <w:rFonts w:ascii="Times New Roman" w:hAnsi="Times New Roman"/>
                <w:sz w:val="28"/>
              </w:rPr>
            </w:pPr>
            <w:r>
              <w:rPr>
                <w:rFonts w:ascii="Times New Roman" w:hAnsi="Times New Roman"/>
                <w:sz w:val="28"/>
              </w:rPr>
              <w:t>Grades</w:t>
            </w:r>
          </w:p>
        </w:tc>
        <w:tc>
          <w:tcPr>
            <w:tcW w:type="dxa" w:w="1984"/>
          </w:tcPr>
          <w:p w14:paraId="27000000">
            <w:pPr>
              <w:ind/>
              <w:jc w:val="center"/>
              <w:rPr>
                <w:rFonts w:ascii="Times New Roman" w:hAnsi="Times New Roman"/>
                <w:sz w:val="28"/>
              </w:rPr>
            </w:pPr>
            <w:r>
              <w:rPr>
                <w:rFonts w:ascii="Times New Roman" w:hAnsi="Times New Roman"/>
                <w:sz w:val="28"/>
              </w:rPr>
              <w:t>Points</w:t>
            </w:r>
          </w:p>
        </w:tc>
      </w:tr>
      <w:tr>
        <w:tc>
          <w:tcPr>
            <w:tcW w:type="dxa" w:w="2235"/>
          </w:tcPr>
          <w:p w14:paraId="28000000">
            <w:pPr>
              <w:ind/>
              <w:jc w:val="both"/>
              <w:rPr>
                <w:rFonts w:ascii="Times New Roman" w:hAnsi="Times New Roman"/>
                <w:sz w:val="28"/>
              </w:rPr>
            </w:pPr>
            <w:r>
              <w:rPr>
                <w:rFonts w:ascii="Times New Roman" w:hAnsi="Times New Roman"/>
                <w:sz w:val="28"/>
              </w:rPr>
              <w:t>2</w:t>
            </w:r>
          </w:p>
        </w:tc>
        <w:tc>
          <w:tcPr>
            <w:tcW w:type="dxa" w:w="1984"/>
          </w:tcPr>
          <w:p w14:paraId="29000000">
            <w:pPr>
              <w:ind/>
              <w:jc w:val="both"/>
              <w:rPr>
                <w:rFonts w:ascii="Times New Roman" w:hAnsi="Times New Roman"/>
                <w:sz w:val="28"/>
              </w:rPr>
            </w:pPr>
            <w:r>
              <w:rPr>
                <w:rFonts w:ascii="Times New Roman" w:hAnsi="Times New Roman"/>
                <w:sz w:val="28"/>
              </w:rPr>
              <w:t>0-5</w:t>
            </w:r>
            <w:r>
              <w:rPr>
                <w:rFonts w:ascii="Times New Roman" w:hAnsi="Times New Roman"/>
                <w:sz w:val="28"/>
              </w:rPr>
              <w:t>4</w:t>
            </w:r>
          </w:p>
        </w:tc>
      </w:tr>
      <w:tr>
        <w:tc>
          <w:tcPr>
            <w:tcW w:type="dxa" w:w="2235"/>
          </w:tcPr>
          <w:p w14:paraId="2A000000">
            <w:pPr>
              <w:ind/>
              <w:jc w:val="both"/>
              <w:rPr>
                <w:rFonts w:ascii="Times New Roman" w:hAnsi="Times New Roman"/>
                <w:sz w:val="28"/>
              </w:rPr>
            </w:pPr>
            <w:r>
              <w:rPr>
                <w:rFonts w:ascii="Times New Roman" w:hAnsi="Times New Roman"/>
                <w:sz w:val="28"/>
              </w:rPr>
              <w:t>3 (passed)</w:t>
            </w:r>
          </w:p>
        </w:tc>
        <w:tc>
          <w:tcPr>
            <w:tcW w:type="dxa" w:w="1984"/>
          </w:tcPr>
          <w:p w14:paraId="2B000000">
            <w:pPr>
              <w:ind/>
              <w:jc w:val="both"/>
              <w:rPr>
                <w:rFonts w:ascii="Times New Roman" w:hAnsi="Times New Roman"/>
                <w:sz w:val="28"/>
              </w:rPr>
            </w:pPr>
            <w:r>
              <w:rPr>
                <w:rFonts w:ascii="Times New Roman" w:hAnsi="Times New Roman"/>
                <w:sz w:val="28"/>
              </w:rPr>
              <w:t>5</w:t>
            </w:r>
            <w:r>
              <w:rPr>
                <w:rFonts w:ascii="Times New Roman" w:hAnsi="Times New Roman"/>
                <w:sz w:val="28"/>
              </w:rPr>
              <w:t>5 - 69</w:t>
            </w:r>
          </w:p>
        </w:tc>
      </w:tr>
      <w:tr>
        <w:tc>
          <w:tcPr>
            <w:tcW w:type="dxa" w:w="2235"/>
          </w:tcPr>
          <w:p w14:paraId="2C000000">
            <w:pPr>
              <w:ind/>
              <w:jc w:val="both"/>
              <w:rPr>
                <w:rFonts w:ascii="Times New Roman" w:hAnsi="Times New Roman"/>
                <w:sz w:val="28"/>
              </w:rPr>
            </w:pPr>
            <w:r>
              <w:rPr>
                <w:rFonts w:ascii="Times New Roman" w:hAnsi="Times New Roman"/>
                <w:sz w:val="28"/>
              </w:rPr>
              <w:t>4</w:t>
            </w:r>
          </w:p>
        </w:tc>
        <w:tc>
          <w:tcPr>
            <w:tcW w:type="dxa" w:w="1984"/>
          </w:tcPr>
          <w:p w14:paraId="2D000000">
            <w:pPr>
              <w:ind/>
              <w:jc w:val="both"/>
              <w:rPr>
                <w:rFonts w:ascii="Times New Roman" w:hAnsi="Times New Roman"/>
                <w:sz w:val="28"/>
              </w:rPr>
            </w:pPr>
            <w:r>
              <w:rPr>
                <w:rFonts w:ascii="Times New Roman" w:hAnsi="Times New Roman"/>
                <w:sz w:val="28"/>
              </w:rPr>
              <w:t>70</w:t>
            </w:r>
            <w:r>
              <w:rPr>
                <w:rFonts w:ascii="Times New Roman" w:hAnsi="Times New Roman"/>
                <w:sz w:val="28"/>
              </w:rPr>
              <w:t xml:space="preserve"> - 8</w:t>
            </w:r>
            <w:r>
              <w:rPr>
                <w:rFonts w:ascii="Times New Roman" w:hAnsi="Times New Roman"/>
                <w:sz w:val="28"/>
              </w:rPr>
              <w:t>4</w:t>
            </w:r>
          </w:p>
        </w:tc>
      </w:tr>
      <w:tr>
        <w:tc>
          <w:tcPr>
            <w:tcW w:type="dxa" w:w="2235"/>
          </w:tcPr>
          <w:p w14:paraId="2E000000">
            <w:pPr>
              <w:ind/>
              <w:jc w:val="both"/>
              <w:rPr>
                <w:rFonts w:ascii="Times New Roman" w:hAnsi="Times New Roman"/>
                <w:sz w:val="28"/>
              </w:rPr>
            </w:pPr>
            <w:r>
              <w:rPr>
                <w:rFonts w:ascii="Times New Roman" w:hAnsi="Times New Roman"/>
                <w:sz w:val="28"/>
              </w:rPr>
              <w:t>5</w:t>
            </w:r>
          </w:p>
        </w:tc>
        <w:tc>
          <w:tcPr>
            <w:tcW w:type="dxa" w:w="1984"/>
          </w:tcPr>
          <w:p w14:paraId="2F000000">
            <w:pPr>
              <w:ind/>
              <w:jc w:val="both"/>
              <w:rPr>
                <w:rFonts w:ascii="Times New Roman" w:hAnsi="Times New Roman"/>
                <w:sz w:val="28"/>
              </w:rPr>
            </w:pPr>
            <w:r>
              <w:rPr>
                <w:rFonts w:ascii="Times New Roman" w:hAnsi="Times New Roman"/>
                <w:sz w:val="28"/>
              </w:rPr>
              <w:t>85</w:t>
            </w:r>
            <w:r>
              <w:rPr>
                <w:rFonts w:ascii="Times New Roman" w:hAnsi="Times New Roman"/>
                <w:sz w:val="28"/>
              </w:rPr>
              <w:t xml:space="preserve"> - 100</w:t>
            </w:r>
          </w:p>
        </w:tc>
      </w:tr>
    </w:tbl>
    <w:p w14:paraId="30000000">
      <w:pPr>
        <w:spacing w:after="0"/>
        <w:ind/>
        <w:jc w:val="center"/>
        <w:rPr>
          <w:rFonts w:ascii="Times New Roman" w:hAnsi="Times New Roman"/>
          <w:sz w:val="28"/>
        </w:rPr>
      </w:pPr>
    </w:p>
    <w:p w14:paraId="31000000">
      <w:pPr>
        <w:spacing w:after="0"/>
        <w:ind/>
        <w:jc w:val="center"/>
        <w:rPr>
          <w:rFonts w:ascii="Times New Roman" w:hAnsi="Times New Roman"/>
          <w:sz w:val="28"/>
        </w:rPr>
      </w:pPr>
    </w:p>
    <w:p w14:paraId="32000000">
      <w:pPr>
        <w:spacing w:after="0"/>
        <w:ind/>
        <w:jc w:val="center"/>
        <w:rPr>
          <w:rFonts w:ascii="Times New Roman" w:hAnsi="Times New Roman"/>
          <w:sz w:val="28"/>
        </w:rPr>
      </w:pPr>
    </w:p>
    <w:p w14:paraId="33000000">
      <w:pPr>
        <w:spacing w:after="0"/>
        <w:ind/>
        <w:jc w:val="center"/>
        <w:rPr>
          <w:rFonts w:ascii="Times New Roman" w:hAnsi="Times New Roman"/>
          <w:sz w:val="28"/>
        </w:rPr>
      </w:pPr>
    </w:p>
    <w:p w14:paraId="34000000">
      <w:pPr>
        <w:spacing w:after="0"/>
        <w:ind/>
        <w:jc w:val="center"/>
        <w:rPr>
          <w:rFonts w:ascii="Times New Roman" w:hAnsi="Times New Roman"/>
          <w:sz w:val="28"/>
        </w:rPr>
      </w:pPr>
    </w:p>
    <w:p w14:paraId="35000000">
      <w:pPr>
        <w:spacing w:after="0"/>
        <w:ind/>
        <w:jc w:val="center"/>
        <w:rPr>
          <w:rFonts w:ascii="Times New Roman" w:hAnsi="Times New Roman"/>
          <w:sz w:val="28"/>
        </w:rPr>
      </w:pPr>
    </w:p>
    <w:p w14:paraId="36000000">
      <w:pPr>
        <w:spacing w:after="0"/>
        <w:ind/>
        <w:jc w:val="center"/>
        <w:rPr>
          <w:rFonts w:ascii="Times New Roman" w:hAnsi="Times New Roman"/>
          <w:sz w:val="28"/>
        </w:rPr>
      </w:pPr>
      <w:r>
        <w:rPr>
          <w:rFonts w:ascii="Times New Roman" w:hAnsi="Times New Roman"/>
          <w:sz w:val="28"/>
        </w:rPr>
        <w:t>9</w:t>
      </w:r>
      <w:r>
        <w:rPr>
          <w:rFonts w:ascii="Times New Roman" w:hAnsi="Times New Roman"/>
          <w:sz w:val="28"/>
        </w:rPr>
        <w:t xml:space="preserve"> semester</w:t>
      </w:r>
    </w:p>
    <w:p w14:paraId="37000000">
      <w:pPr>
        <w:spacing w:after="0"/>
        <w:ind/>
        <w:jc w:val="center"/>
        <w:rPr>
          <w:rFonts w:ascii="Times New Roman" w:hAnsi="Times New Roman"/>
          <w:sz w:val="28"/>
        </w:rPr>
      </w:pPr>
    </w:p>
    <w:tbl>
      <w:tblPr>
        <w:tblStyle w:val="Style_1"/>
        <w:tblLayout w:type="fixed"/>
      </w:tblPr>
      <w:tblGrid>
        <w:gridCol w:w="675"/>
        <w:gridCol w:w="5103"/>
        <w:gridCol w:w="1134"/>
        <w:gridCol w:w="993"/>
        <w:gridCol w:w="1559"/>
      </w:tblGrid>
      <w:tr>
        <w:tc>
          <w:tcPr>
            <w:tcW w:type="dxa" w:w="675"/>
          </w:tcPr>
          <w:p w14:paraId="38000000">
            <w:pPr>
              <w:ind/>
              <w:jc w:val="both"/>
              <w:rPr>
                <w:rFonts w:ascii="Times New Roman" w:hAnsi="Times New Roman"/>
                <w:sz w:val="28"/>
              </w:rPr>
            </w:pPr>
            <w:r>
              <w:rPr>
                <w:rFonts w:ascii="Times New Roman" w:hAnsi="Times New Roman"/>
                <w:sz w:val="28"/>
              </w:rPr>
              <w:t>№№</w:t>
            </w:r>
          </w:p>
        </w:tc>
        <w:tc>
          <w:tcPr>
            <w:tcW w:type="dxa" w:w="5103"/>
          </w:tcPr>
          <w:p w14:paraId="39000000">
            <w:pPr>
              <w:ind/>
              <w:jc w:val="center"/>
              <w:rPr>
                <w:rFonts w:ascii="Times New Roman" w:hAnsi="Times New Roman"/>
                <w:sz w:val="28"/>
              </w:rPr>
            </w:pPr>
            <w:r>
              <w:rPr>
                <w:rFonts w:ascii="Times New Roman" w:hAnsi="Times New Roman"/>
                <w:sz w:val="28"/>
              </w:rPr>
              <w:t>Topic</w:t>
            </w:r>
          </w:p>
        </w:tc>
        <w:tc>
          <w:tcPr>
            <w:tcW w:type="dxa" w:w="1134"/>
          </w:tcPr>
          <w:p w14:paraId="3A000000">
            <w:pPr>
              <w:ind/>
              <w:jc w:val="center"/>
              <w:rPr>
                <w:rFonts w:ascii="Times New Roman" w:hAnsi="Times New Roman"/>
                <w:sz w:val="28"/>
              </w:rPr>
            </w:pPr>
            <w:r>
              <w:rPr>
                <w:rFonts w:ascii="Times New Roman" w:hAnsi="Times New Roman"/>
                <w:sz w:val="28"/>
              </w:rPr>
              <w:t>Type of Class</w:t>
            </w:r>
          </w:p>
        </w:tc>
        <w:tc>
          <w:tcPr>
            <w:tcW w:type="dxa" w:w="993"/>
          </w:tcPr>
          <w:p w14:paraId="3B000000">
            <w:pPr>
              <w:ind/>
              <w:jc w:val="center"/>
              <w:rPr>
                <w:rFonts w:ascii="Times New Roman" w:hAnsi="Times New Roman"/>
                <w:sz w:val="28"/>
              </w:rPr>
            </w:pPr>
            <w:r>
              <w:rPr>
                <w:rFonts w:ascii="Times New Roman" w:hAnsi="Times New Roman"/>
                <w:sz w:val="28"/>
              </w:rPr>
              <w:t>Hours</w:t>
            </w:r>
          </w:p>
        </w:tc>
        <w:tc>
          <w:tcPr>
            <w:tcW w:type="dxa" w:w="1559"/>
          </w:tcPr>
          <w:p w14:paraId="3C000000">
            <w:pPr>
              <w:ind w:hanging="108" w:left="108"/>
              <w:jc w:val="center"/>
              <w:rPr>
                <w:rFonts w:ascii="Times New Roman" w:hAnsi="Times New Roman"/>
                <w:sz w:val="28"/>
              </w:rPr>
            </w:pPr>
            <w:r>
              <w:rPr>
                <w:rFonts w:ascii="Times New Roman" w:hAnsi="Times New Roman"/>
                <w:sz w:val="28"/>
              </w:rPr>
              <w:t>Tests/Essays</w:t>
            </w:r>
          </w:p>
        </w:tc>
      </w:tr>
      <w:tr>
        <w:tc>
          <w:tcPr>
            <w:tcW w:type="dxa" w:w="675"/>
          </w:tcPr>
          <w:p w14:paraId="3D000000">
            <w:pPr>
              <w:ind/>
              <w:jc w:val="both"/>
              <w:rPr>
                <w:rFonts w:ascii="Times New Roman" w:hAnsi="Times New Roman"/>
                <w:sz w:val="28"/>
              </w:rPr>
            </w:pPr>
            <w:r>
              <w:rPr>
                <w:rFonts w:ascii="Times New Roman" w:hAnsi="Times New Roman"/>
                <w:sz w:val="28"/>
              </w:rPr>
              <w:t>1.</w:t>
            </w:r>
          </w:p>
        </w:tc>
        <w:tc>
          <w:tcPr>
            <w:tcW w:type="dxa" w:w="5103"/>
          </w:tcPr>
          <w:p w14:paraId="3E000000">
            <w:pPr>
              <w:rPr>
                <w:rFonts w:ascii="Times New Roman" w:hAnsi="Times New Roman"/>
                <w:sz w:val="28"/>
              </w:rPr>
            </w:pPr>
            <w:r>
              <w:rPr>
                <w:rFonts w:ascii="Times New Roman" w:hAnsi="Times New Roman"/>
                <w:sz w:val="28"/>
              </w:rPr>
              <w:t xml:space="preserve">Complete absence of teeth. Changes in the facial skeleton, </w:t>
            </w:r>
            <w:r>
              <w:rPr>
                <w:rFonts w:ascii="Times New Roman" w:hAnsi="Times New Roman"/>
                <w:sz w:val="28"/>
              </w:rPr>
              <w:t>jaw bones</w:t>
            </w:r>
            <w:r>
              <w:rPr>
                <w:rFonts w:ascii="Times New Roman" w:hAnsi="Times New Roman"/>
                <w:sz w:val="28"/>
              </w:rPr>
              <w:t xml:space="preserve"> in the absence of teeth. Features of clinical examination. The degree of atrophy of the bone tissue of the alveolar processes of the upper jaw and the alveolar part of the lower jaw.</w:t>
            </w:r>
          </w:p>
        </w:tc>
        <w:tc>
          <w:tcPr>
            <w:tcW w:type="dxa" w:w="1134"/>
          </w:tcPr>
          <w:p w14:paraId="3F000000">
            <w:pPr>
              <w:ind/>
              <w:jc w:val="center"/>
              <w:rPr>
                <w:rFonts w:ascii="Times New Roman" w:hAnsi="Times New Roman"/>
                <w:sz w:val="28"/>
              </w:rPr>
            </w:pPr>
            <w:r>
              <w:rPr>
                <w:rFonts w:ascii="Times New Roman" w:hAnsi="Times New Roman"/>
                <w:sz w:val="28"/>
              </w:rPr>
              <w:t>practise</w:t>
            </w:r>
          </w:p>
        </w:tc>
        <w:tc>
          <w:tcPr>
            <w:tcW w:type="dxa" w:w="993"/>
          </w:tcPr>
          <w:p w14:paraId="40000000">
            <w:pPr>
              <w:ind/>
              <w:jc w:val="center"/>
              <w:rPr>
                <w:rFonts w:ascii="Times New Roman" w:hAnsi="Times New Roman"/>
                <w:sz w:val="28"/>
              </w:rPr>
            </w:pPr>
            <w:r>
              <w:rPr>
                <w:rFonts w:ascii="Times New Roman" w:hAnsi="Times New Roman"/>
                <w:sz w:val="28"/>
              </w:rPr>
              <w:t>2</w:t>
            </w:r>
          </w:p>
        </w:tc>
        <w:tc>
          <w:tcPr>
            <w:tcW w:type="dxa" w:w="1559"/>
          </w:tcPr>
          <w:p w14:paraId="41000000">
            <w:r>
              <w:rPr>
                <w:rFonts w:ascii="Times New Roman" w:hAnsi="Times New Roman"/>
                <w:sz w:val="28"/>
              </w:rPr>
              <w:t>Control questions, practical skills</w:t>
            </w:r>
          </w:p>
        </w:tc>
      </w:tr>
      <w:tr>
        <w:tc>
          <w:tcPr>
            <w:tcW w:type="dxa" w:w="675"/>
          </w:tcPr>
          <w:p w14:paraId="42000000">
            <w:pPr>
              <w:ind/>
              <w:jc w:val="both"/>
              <w:rPr>
                <w:rFonts w:ascii="Times New Roman" w:hAnsi="Times New Roman"/>
                <w:sz w:val="28"/>
              </w:rPr>
            </w:pPr>
            <w:r>
              <w:rPr>
                <w:rFonts w:ascii="Times New Roman" w:hAnsi="Times New Roman"/>
                <w:sz w:val="28"/>
              </w:rPr>
              <w:t>2</w:t>
            </w:r>
          </w:p>
        </w:tc>
        <w:tc>
          <w:tcPr>
            <w:tcW w:type="dxa" w:w="5103"/>
          </w:tcPr>
          <w:p w14:paraId="43000000">
            <w:pPr>
              <w:rPr>
                <w:rFonts w:ascii="Times New Roman" w:hAnsi="Times New Roman"/>
                <w:sz w:val="28"/>
              </w:rPr>
            </w:pPr>
            <w:r>
              <w:rPr>
                <w:rFonts w:ascii="Times New Roman" w:hAnsi="Times New Roman"/>
                <w:sz w:val="28"/>
              </w:rPr>
              <w:t>Methods of fixation and stabilization of removable dentures in the absence of teeth. The laws of physics and the anatomical and physiological features of the structure of the edentulous jaws in ensuring the fixation of dental prostheses. Clinical and laboratory stages of manufacturing complete removable laminar dentures.</w:t>
            </w:r>
          </w:p>
        </w:tc>
        <w:tc>
          <w:tcPr>
            <w:tcW w:type="dxa" w:w="1134"/>
          </w:tcPr>
          <w:p w14:paraId="44000000">
            <w:r>
              <w:rPr>
                <w:rFonts w:ascii="Times New Roman" w:hAnsi="Times New Roman"/>
                <w:sz w:val="28"/>
              </w:rPr>
              <w:t>practise</w:t>
            </w:r>
          </w:p>
        </w:tc>
        <w:tc>
          <w:tcPr>
            <w:tcW w:type="dxa" w:w="993"/>
          </w:tcPr>
          <w:p w14:paraId="45000000">
            <w:pPr>
              <w:ind/>
              <w:jc w:val="center"/>
              <w:rPr>
                <w:rFonts w:ascii="Times New Roman" w:hAnsi="Times New Roman"/>
                <w:sz w:val="28"/>
              </w:rPr>
            </w:pPr>
            <w:r>
              <w:rPr>
                <w:rFonts w:ascii="Times New Roman" w:hAnsi="Times New Roman"/>
                <w:sz w:val="28"/>
              </w:rPr>
              <w:t>6</w:t>
            </w:r>
          </w:p>
        </w:tc>
        <w:tc>
          <w:tcPr>
            <w:tcW w:type="dxa" w:w="1559"/>
          </w:tcPr>
          <w:p w14:paraId="46000000">
            <w:r>
              <w:rPr>
                <w:rFonts w:ascii="Times New Roman" w:hAnsi="Times New Roman"/>
                <w:sz w:val="28"/>
              </w:rPr>
              <w:t>Control questions, practical skills</w:t>
            </w:r>
          </w:p>
        </w:tc>
      </w:tr>
      <w:tr>
        <w:tc>
          <w:tcPr>
            <w:tcW w:type="dxa" w:w="675"/>
          </w:tcPr>
          <w:p w14:paraId="47000000">
            <w:pPr>
              <w:ind/>
              <w:jc w:val="both"/>
              <w:rPr>
                <w:rFonts w:ascii="Times New Roman" w:hAnsi="Times New Roman"/>
                <w:sz w:val="28"/>
              </w:rPr>
            </w:pPr>
            <w:r>
              <w:rPr>
                <w:rFonts w:ascii="Times New Roman" w:hAnsi="Times New Roman"/>
                <w:sz w:val="28"/>
              </w:rPr>
              <w:t>3</w:t>
            </w:r>
          </w:p>
        </w:tc>
        <w:tc>
          <w:tcPr>
            <w:tcW w:type="dxa" w:w="5103"/>
          </w:tcPr>
          <w:p w14:paraId="48000000">
            <w:pPr>
              <w:rPr>
                <w:rFonts w:ascii="Times New Roman" w:hAnsi="Times New Roman"/>
                <w:sz w:val="28"/>
              </w:rPr>
            </w:pPr>
            <w:r>
              <w:rPr>
                <w:rFonts w:ascii="Times New Roman" w:hAnsi="Times New Roman"/>
                <w:sz w:val="28"/>
              </w:rPr>
              <w:t xml:space="preserve">The boundary of the basis of the prosthesis with the complete absence of teeth in the upper and lower jaws. Methods for the manufacture of individual spoons and their fitting. Functional tests according to </w:t>
            </w:r>
            <w:r>
              <w:rPr>
                <w:rFonts w:ascii="Times New Roman" w:hAnsi="Times New Roman"/>
                <w:sz w:val="28"/>
              </w:rPr>
              <w:t>Herbst</w:t>
            </w:r>
            <w:r>
              <w:rPr>
                <w:rFonts w:ascii="Times New Roman" w:hAnsi="Times New Roman"/>
                <w:sz w:val="28"/>
              </w:rPr>
              <w:t xml:space="preserve"> and others. Fitting individual spoons of plastic. Functional impressions, classification. Justification of the choice of impression material. Their characteristic.</w:t>
            </w:r>
          </w:p>
        </w:tc>
        <w:tc>
          <w:tcPr>
            <w:tcW w:type="dxa" w:w="1134"/>
          </w:tcPr>
          <w:p w14:paraId="49000000">
            <w:r>
              <w:rPr>
                <w:rFonts w:ascii="Times New Roman" w:hAnsi="Times New Roman"/>
                <w:sz w:val="28"/>
              </w:rPr>
              <w:t>practise</w:t>
            </w:r>
          </w:p>
        </w:tc>
        <w:tc>
          <w:tcPr>
            <w:tcW w:type="dxa" w:w="993"/>
          </w:tcPr>
          <w:p w14:paraId="4A000000">
            <w:pPr>
              <w:ind/>
              <w:jc w:val="center"/>
              <w:rPr>
                <w:rFonts w:ascii="Times New Roman" w:hAnsi="Times New Roman"/>
                <w:sz w:val="28"/>
              </w:rPr>
            </w:pPr>
            <w:r>
              <w:rPr>
                <w:rFonts w:ascii="Times New Roman" w:hAnsi="Times New Roman"/>
                <w:sz w:val="28"/>
              </w:rPr>
              <w:t>6</w:t>
            </w:r>
          </w:p>
        </w:tc>
        <w:tc>
          <w:tcPr>
            <w:tcW w:type="dxa" w:w="1559"/>
          </w:tcPr>
          <w:p w14:paraId="4B000000">
            <w:r>
              <w:rPr>
                <w:rFonts w:ascii="Times New Roman" w:hAnsi="Times New Roman"/>
                <w:sz w:val="28"/>
              </w:rPr>
              <w:t>Control questions, practical skills</w:t>
            </w:r>
          </w:p>
        </w:tc>
      </w:tr>
      <w:tr>
        <w:tc>
          <w:tcPr>
            <w:tcW w:type="dxa" w:w="675"/>
          </w:tcPr>
          <w:p w14:paraId="4C000000">
            <w:pPr>
              <w:ind/>
              <w:jc w:val="both"/>
              <w:rPr>
                <w:rFonts w:ascii="Times New Roman" w:hAnsi="Times New Roman"/>
                <w:sz w:val="28"/>
              </w:rPr>
            </w:pPr>
            <w:r>
              <w:rPr>
                <w:rFonts w:ascii="Times New Roman" w:hAnsi="Times New Roman"/>
                <w:sz w:val="28"/>
              </w:rPr>
              <w:t>4</w:t>
            </w:r>
          </w:p>
        </w:tc>
        <w:tc>
          <w:tcPr>
            <w:tcW w:type="dxa" w:w="5103"/>
          </w:tcPr>
          <w:p w14:paraId="4D000000">
            <w:pPr>
              <w:rPr>
                <w:rFonts w:ascii="Times New Roman" w:hAnsi="Times New Roman"/>
                <w:sz w:val="28"/>
              </w:rPr>
            </w:pPr>
            <w:r>
              <w:rPr>
                <w:rFonts w:ascii="Times New Roman" w:hAnsi="Times New Roman"/>
                <w:sz w:val="28"/>
              </w:rPr>
              <w:t>Determination of the central ratio of the jaws in the absence of teeth. Methods for determining the height of the lower part of the face. Clinical and anthropometric reference points for the selection and production of artificial teeth.</w:t>
            </w:r>
          </w:p>
        </w:tc>
        <w:tc>
          <w:tcPr>
            <w:tcW w:type="dxa" w:w="1134"/>
          </w:tcPr>
          <w:p w14:paraId="4E000000">
            <w:r>
              <w:rPr>
                <w:rFonts w:ascii="Times New Roman" w:hAnsi="Times New Roman"/>
                <w:sz w:val="28"/>
              </w:rPr>
              <w:t>practise</w:t>
            </w:r>
          </w:p>
        </w:tc>
        <w:tc>
          <w:tcPr>
            <w:tcW w:type="dxa" w:w="993"/>
          </w:tcPr>
          <w:p w14:paraId="4F000000">
            <w:pPr>
              <w:ind/>
              <w:jc w:val="center"/>
              <w:rPr>
                <w:rFonts w:ascii="Times New Roman" w:hAnsi="Times New Roman"/>
                <w:sz w:val="28"/>
              </w:rPr>
            </w:pPr>
            <w:r>
              <w:rPr>
                <w:rFonts w:ascii="Times New Roman" w:hAnsi="Times New Roman"/>
                <w:sz w:val="28"/>
              </w:rPr>
              <w:t>6</w:t>
            </w:r>
          </w:p>
        </w:tc>
        <w:tc>
          <w:tcPr>
            <w:tcW w:type="dxa" w:w="1559"/>
          </w:tcPr>
          <w:p w14:paraId="50000000">
            <w:r>
              <w:rPr>
                <w:rFonts w:ascii="Times New Roman" w:hAnsi="Times New Roman"/>
                <w:sz w:val="28"/>
              </w:rPr>
              <w:t>Control questions, practical skills</w:t>
            </w:r>
          </w:p>
        </w:tc>
      </w:tr>
    </w:tbl>
    <w:p w14:paraId="51000000">
      <w:pPr>
        <w:spacing w:after="0"/>
        <w:ind/>
        <w:jc w:val="both"/>
        <w:rPr>
          <w:rFonts w:ascii="Times New Roman" w:hAnsi="Times New Roman"/>
          <w:sz w:val="28"/>
        </w:rPr>
      </w:pPr>
    </w:p>
    <w:p w14:paraId="52000000">
      <w:pPr>
        <w:spacing w:after="0"/>
        <w:ind/>
        <w:jc w:val="center"/>
        <w:rPr>
          <w:rFonts w:ascii="Times New Roman" w:hAnsi="Times New Roman"/>
          <w:sz w:val="28"/>
        </w:rPr>
      </w:pPr>
      <w:r>
        <w:rPr>
          <w:rFonts w:ascii="Times New Roman" w:hAnsi="Times New Roman"/>
          <w:sz w:val="28"/>
        </w:rPr>
        <w:t>10</w:t>
      </w:r>
      <w:r>
        <w:rPr>
          <w:rFonts w:ascii="Times New Roman" w:hAnsi="Times New Roman"/>
          <w:sz w:val="28"/>
        </w:rPr>
        <w:t xml:space="preserve"> semester</w:t>
      </w:r>
    </w:p>
    <w:tbl>
      <w:tblPr>
        <w:tblStyle w:val="Style_1"/>
        <w:tblLayout w:type="fixed"/>
      </w:tblPr>
      <w:tblGrid>
        <w:gridCol w:w="675"/>
        <w:gridCol w:w="5103"/>
        <w:gridCol w:w="1134"/>
        <w:gridCol w:w="993"/>
        <w:gridCol w:w="1559"/>
      </w:tblGrid>
      <w:tr>
        <w:tc>
          <w:tcPr>
            <w:tcW w:type="dxa" w:w="675"/>
          </w:tcPr>
          <w:p w14:paraId="53000000">
            <w:pPr>
              <w:ind/>
              <w:jc w:val="both"/>
              <w:rPr>
                <w:rFonts w:ascii="Times New Roman" w:hAnsi="Times New Roman"/>
                <w:sz w:val="28"/>
              </w:rPr>
            </w:pPr>
            <w:r>
              <w:rPr>
                <w:rFonts w:ascii="Times New Roman" w:hAnsi="Times New Roman"/>
                <w:sz w:val="28"/>
              </w:rPr>
              <w:t>№№</w:t>
            </w:r>
          </w:p>
        </w:tc>
        <w:tc>
          <w:tcPr>
            <w:tcW w:type="dxa" w:w="5103"/>
          </w:tcPr>
          <w:p w14:paraId="54000000">
            <w:pPr>
              <w:ind/>
              <w:jc w:val="center"/>
              <w:rPr>
                <w:rFonts w:ascii="Times New Roman" w:hAnsi="Times New Roman"/>
                <w:sz w:val="28"/>
              </w:rPr>
            </w:pPr>
            <w:r>
              <w:rPr>
                <w:rFonts w:ascii="Times New Roman" w:hAnsi="Times New Roman"/>
                <w:sz w:val="28"/>
              </w:rPr>
              <w:t>Topic</w:t>
            </w:r>
          </w:p>
        </w:tc>
        <w:tc>
          <w:tcPr>
            <w:tcW w:type="dxa" w:w="1134"/>
          </w:tcPr>
          <w:p w14:paraId="55000000">
            <w:pPr>
              <w:ind/>
              <w:jc w:val="center"/>
              <w:rPr>
                <w:rFonts w:ascii="Times New Roman" w:hAnsi="Times New Roman"/>
                <w:sz w:val="28"/>
              </w:rPr>
            </w:pPr>
            <w:r>
              <w:rPr>
                <w:rFonts w:ascii="Times New Roman" w:hAnsi="Times New Roman"/>
                <w:sz w:val="28"/>
              </w:rPr>
              <w:t>Type of Class</w:t>
            </w:r>
          </w:p>
        </w:tc>
        <w:tc>
          <w:tcPr>
            <w:tcW w:type="dxa" w:w="993"/>
          </w:tcPr>
          <w:p w14:paraId="56000000">
            <w:pPr>
              <w:ind/>
              <w:jc w:val="center"/>
              <w:rPr>
                <w:rFonts w:ascii="Times New Roman" w:hAnsi="Times New Roman"/>
                <w:sz w:val="28"/>
              </w:rPr>
            </w:pPr>
            <w:r>
              <w:rPr>
                <w:rFonts w:ascii="Times New Roman" w:hAnsi="Times New Roman"/>
                <w:sz w:val="28"/>
              </w:rPr>
              <w:t>Hours</w:t>
            </w:r>
          </w:p>
        </w:tc>
        <w:tc>
          <w:tcPr>
            <w:tcW w:type="dxa" w:w="1559"/>
          </w:tcPr>
          <w:p w14:paraId="57000000">
            <w:pPr>
              <w:ind w:hanging="108" w:left="108"/>
              <w:jc w:val="center"/>
              <w:rPr>
                <w:rFonts w:ascii="Times New Roman" w:hAnsi="Times New Roman"/>
                <w:sz w:val="28"/>
              </w:rPr>
            </w:pPr>
            <w:r>
              <w:rPr>
                <w:rFonts w:ascii="Times New Roman" w:hAnsi="Times New Roman"/>
                <w:sz w:val="28"/>
              </w:rPr>
              <w:t>Tests/Essays</w:t>
            </w:r>
          </w:p>
        </w:tc>
      </w:tr>
      <w:tr>
        <w:tc>
          <w:tcPr>
            <w:tcW w:type="dxa" w:w="675"/>
          </w:tcPr>
          <w:p w14:paraId="58000000">
            <w:pPr>
              <w:ind/>
              <w:jc w:val="both"/>
              <w:rPr>
                <w:rFonts w:ascii="Times New Roman" w:hAnsi="Times New Roman"/>
                <w:sz w:val="28"/>
              </w:rPr>
            </w:pPr>
            <w:r>
              <w:rPr>
                <w:rFonts w:ascii="Times New Roman" w:hAnsi="Times New Roman"/>
                <w:sz w:val="28"/>
              </w:rPr>
              <w:t>1.</w:t>
            </w:r>
          </w:p>
        </w:tc>
        <w:tc>
          <w:tcPr>
            <w:tcW w:type="dxa" w:w="5103"/>
          </w:tcPr>
          <w:p w14:paraId="59000000">
            <w:pPr>
              <w:rPr>
                <w:rFonts w:ascii="Times New Roman" w:hAnsi="Times New Roman"/>
                <w:sz w:val="28"/>
              </w:rPr>
            </w:pPr>
            <w:r>
              <w:rPr>
                <w:rFonts w:ascii="Times New Roman" w:hAnsi="Times New Roman"/>
                <w:sz w:val="28"/>
              </w:rPr>
              <w:t>Features of orthopedic treatment of patients with complete absence of teeth with repeated prosthetics, complicated by lowering the height of the lower part of the face.</w:t>
            </w:r>
          </w:p>
        </w:tc>
        <w:tc>
          <w:tcPr>
            <w:tcW w:type="dxa" w:w="1134"/>
          </w:tcPr>
          <w:p w14:paraId="5A000000">
            <w:pPr>
              <w:ind/>
              <w:jc w:val="center"/>
              <w:rPr>
                <w:rFonts w:ascii="Times New Roman" w:hAnsi="Times New Roman"/>
                <w:sz w:val="28"/>
              </w:rPr>
            </w:pPr>
            <w:r>
              <w:rPr>
                <w:rFonts w:ascii="Times New Roman" w:hAnsi="Times New Roman"/>
                <w:sz w:val="28"/>
              </w:rPr>
              <w:t>practise</w:t>
            </w:r>
          </w:p>
        </w:tc>
        <w:tc>
          <w:tcPr>
            <w:tcW w:type="dxa" w:w="993"/>
          </w:tcPr>
          <w:p w14:paraId="5B000000">
            <w:pPr>
              <w:ind/>
              <w:jc w:val="center"/>
              <w:rPr>
                <w:rFonts w:ascii="Times New Roman" w:hAnsi="Times New Roman"/>
                <w:sz w:val="28"/>
              </w:rPr>
            </w:pPr>
            <w:r>
              <w:rPr>
                <w:rFonts w:ascii="Times New Roman" w:hAnsi="Times New Roman"/>
                <w:sz w:val="28"/>
              </w:rPr>
              <w:t>5</w:t>
            </w:r>
          </w:p>
        </w:tc>
        <w:tc>
          <w:tcPr>
            <w:tcW w:type="dxa" w:w="1559"/>
          </w:tcPr>
          <w:p w14:paraId="5C000000">
            <w:pPr>
              <w:rPr>
                <w:rFonts w:ascii="Times New Roman" w:hAnsi="Times New Roman"/>
                <w:sz w:val="28"/>
              </w:rPr>
            </w:pPr>
            <w:r>
              <w:rPr>
                <w:rFonts w:ascii="Times New Roman" w:hAnsi="Times New Roman"/>
                <w:sz w:val="28"/>
              </w:rPr>
              <w:t>Control questions, practical skills</w:t>
            </w:r>
          </w:p>
        </w:tc>
      </w:tr>
      <w:tr>
        <w:tc>
          <w:tcPr>
            <w:tcW w:type="dxa" w:w="675"/>
          </w:tcPr>
          <w:p w14:paraId="5D000000">
            <w:pPr>
              <w:ind/>
              <w:jc w:val="both"/>
              <w:rPr>
                <w:rFonts w:ascii="Times New Roman" w:hAnsi="Times New Roman"/>
                <w:sz w:val="28"/>
              </w:rPr>
            </w:pPr>
            <w:r>
              <w:rPr>
                <w:rFonts w:ascii="Times New Roman" w:hAnsi="Times New Roman"/>
                <w:sz w:val="28"/>
              </w:rPr>
              <w:t>2</w:t>
            </w:r>
          </w:p>
        </w:tc>
        <w:tc>
          <w:tcPr>
            <w:tcW w:type="dxa" w:w="5103"/>
          </w:tcPr>
          <w:p w14:paraId="5E000000">
            <w:pPr>
              <w:rPr>
                <w:rFonts w:ascii="Times New Roman" w:hAnsi="Times New Roman"/>
                <w:sz w:val="28"/>
              </w:rPr>
            </w:pPr>
            <w:r>
              <w:rPr>
                <w:rFonts w:ascii="Times New Roman" w:hAnsi="Times New Roman"/>
                <w:sz w:val="28"/>
              </w:rPr>
              <w:t xml:space="preserve">Clinical and laboratory stages of manufacturing full dentures with different </w:t>
            </w:r>
            <w:r>
              <w:rPr>
                <w:rFonts w:ascii="Times New Roman" w:hAnsi="Times New Roman"/>
                <w:sz w:val="28"/>
              </w:rPr>
              <w:t>designs of bases (metal, metallized, double-layered) in the absence of teeth. Clinical indications, advantages and disadvantages.</w:t>
            </w:r>
          </w:p>
        </w:tc>
        <w:tc>
          <w:tcPr>
            <w:tcW w:type="dxa" w:w="1134"/>
          </w:tcPr>
          <w:p w14:paraId="5F000000">
            <w:r>
              <w:rPr>
                <w:rFonts w:ascii="Times New Roman" w:hAnsi="Times New Roman"/>
                <w:sz w:val="28"/>
              </w:rPr>
              <w:t>practise</w:t>
            </w:r>
          </w:p>
        </w:tc>
        <w:tc>
          <w:tcPr>
            <w:tcW w:type="dxa" w:w="993"/>
          </w:tcPr>
          <w:p w14:paraId="60000000">
            <w:pPr>
              <w:ind/>
              <w:jc w:val="center"/>
              <w:rPr>
                <w:rFonts w:ascii="Times New Roman" w:hAnsi="Times New Roman"/>
                <w:sz w:val="28"/>
              </w:rPr>
            </w:pPr>
            <w:r>
              <w:rPr>
                <w:rFonts w:ascii="Times New Roman" w:hAnsi="Times New Roman"/>
                <w:sz w:val="28"/>
              </w:rPr>
              <w:t>6</w:t>
            </w:r>
          </w:p>
        </w:tc>
        <w:tc>
          <w:tcPr>
            <w:tcW w:type="dxa" w:w="1559"/>
          </w:tcPr>
          <w:p w14:paraId="61000000">
            <w:r>
              <w:rPr>
                <w:rFonts w:ascii="Times New Roman" w:hAnsi="Times New Roman"/>
                <w:sz w:val="28"/>
              </w:rPr>
              <w:t xml:space="preserve">Control questions, </w:t>
            </w:r>
            <w:r>
              <w:rPr>
                <w:rFonts w:ascii="Times New Roman" w:hAnsi="Times New Roman"/>
                <w:sz w:val="28"/>
              </w:rPr>
              <w:t>practical skills</w:t>
            </w:r>
          </w:p>
        </w:tc>
      </w:tr>
      <w:tr>
        <w:tc>
          <w:tcPr>
            <w:tcW w:type="dxa" w:w="675"/>
          </w:tcPr>
          <w:p w14:paraId="62000000">
            <w:pPr>
              <w:ind/>
              <w:jc w:val="both"/>
              <w:rPr>
                <w:rFonts w:ascii="Times New Roman" w:hAnsi="Times New Roman"/>
                <w:sz w:val="28"/>
              </w:rPr>
            </w:pPr>
            <w:r>
              <w:rPr>
                <w:rFonts w:ascii="Times New Roman" w:hAnsi="Times New Roman"/>
                <w:sz w:val="28"/>
              </w:rPr>
              <w:t>3</w:t>
            </w:r>
          </w:p>
        </w:tc>
        <w:tc>
          <w:tcPr>
            <w:tcW w:type="dxa" w:w="5103"/>
          </w:tcPr>
          <w:p w14:paraId="63000000">
            <w:pPr>
              <w:rPr>
                <w:rFonts w:ascii="Times New Roman" w:hAnsi="Times New Roman"/>
                <w:sz w:val="28"/>
              </w:rPr>
            </w:pPr>
            <w:r>
              <w:rPr>
                <w:rFonts w:ascii="Times New Roman" w:hAnsi="Times New Roman"/>
                <w:sz w:val="28"/>
              </w:rPr>
              <w:t>The imposition of dentures in the absence of teeth. Adaptation to prostheses and factors affecting this process. Terms of use removable dentures. Correction of prostheses.</w:t>
            </w:r>
          </w:p>
        </w:tc>
        <w:tc>
          <w:tcPr>
            <w:tcW w:type="dxa" w:w="1134"/>
          </w:tcPr>
          <w:p w14:paraId="64000000">
            <w:r>
              <w:rPr>
                <w:rFonts w:ascii="Times New Roman" w:hAnsi="Times New Roman"/>
                <w:sz w:val="28"/>
              </w:rPr>
              <w:t>practise</w:t>
            </w:r>
          </w:p>
        </w:tc>
        <w:tc>
          <w:tcPr>
            <w:tcW w:type="dxa" w:w="993"/>
          </w:tcPr>
          <w:p w14:paraId="65000000">
            <w:pPr>
              <w:ind/>
              <w:jc w:val="center"/>
              <w:rPr>
                <w:rFonts w:ascii="Times New Roman" w:hAnsi="Times New Roman"/>
                <w:sz w:val="28"/>
              </w:rPr>
            </w:pPr>
            <w:r>
              <w:rPr>
                <w:rFonts w:ascii="Times New Roman" w:hAnsi="Times New Roman"/>
                <w:sz w:val="28"/>
              </w:rPr>
              <w:t>6</w:t>
            </w:r>
          </w:p>
        </w:tc>
        <w:tc>
          <w:tcPr>
            <w:tcW w:type="dxa" w:w="1559"/>
          </w:tcPr>
          <w:p w14:paraId="66000000">
            <w:r>
              <w:rPr>
                <w:rFonts w:ascii="Times New Roman" w:hAnsi="Times New Roman"/>
                <w:sz w:val="28"/>
              </w:rPr>
              <w:t>Control questions, practical skills</w:t>
            </w:r>
          </w:p>
        </w:tc>
      </w:tr>
    </w:tbl>
    <w:p w14:paraId="67000000">
      <w:pPr>
        <w:spacing w:after="0"/>
        <w:ind/>
        <w:jc w:val="center"/>
        <w:rPr>
          <w:rFonts w:ascii="Times New Roman" w:hAnsi="Times New Roman"/>
          <w:sz w:val="28"/>
        </w:rPr>
      </w:pPr>
    </w:p>
    <w:p w14:paraId="68000000">
      <w:pPr>
        <w:spacing w:after="0"/>
        <w:ind/>
        <w:jc w:val="both"/>
        <w:rPr>
          <w:rFonts w:ascii="Times New Roman" w:hAnsi="Times New Roman"/>
          <w:sz w:val="28"/>
        </w:rPr>
      </w:pPr>
      <w:r>
        <w:rPr>
          <w:rFonts w:ascii="Times New Roman" w:hAnsi="Times New Roman"/>
          <w:sz w:val="28"/>
        </w:rPr>
        <w:t xml:space="preserve">The Professors personal requirements for the course: attendance, homework, coming late, </w:t>
      </w:r>
      <w:r>
        <w:rPr>
          <w:rFonts w:ascii="Times New Roman" w:hAnsi="Times New Roman"/>
          <w:sz w:val="28"/>
        </w:rPr>
        <w:t>diaries of practical skills, medical dress.</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Default Paragraph Font"/>
    <w:link w:val="Style_5_ch"/>
  </w:style>
  <w:style w:styleId="Style_5_ch" w:type="character">
    <w:name w:val="Default Paragraph Font"/>
    <w:link w:val="Style_5"/>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Balloon Text"/>
    <w:basedOn w:val="Style_2"/>
    <w:link w:val="Style_8_ch"/>
    <w:pPr>
      <w:spacing w:after="0" w:line="240" w:lineRule="auto"/>
      <w:ind/>
    </w:pPr>
    <w:rPr>
      <w:rFonts w:ascii="Segoe UI" w:hAnsi="Segoe UI"/>
      <w:sz w:val="18"/>
    </w:rPr>
  </w:style>
  <w:style w:styleId="Style_8_ch" w:type="character">
    <w:name w:val="Balloon Text"/>
    <w:basedOn w:val="Style_2_ch"/>
    <w:link w:val="Style_8"/>
    <w:rPr>
      <w:rFonts w:ascii="Segoe UI" w:hAnsi="Segoe UI"/>
      <w:sz w:val="18"/>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annotation subject"/>
    <w:basedOn w:val="Style_11"/>
    <w:next w:val="Style_11"/>
    <w:link w:val="Style_10_ch"/>
    <w:rPr>
      <w:b w:val="1"/>
    </w:rPr>
  </w:style>
  <w:style w:styleId="Style_10_ch" w:type="character">
    <w:name w:val="annotation subject"/>
    <w:basedOn w:val="Style_11_ch"/>
    <w:link w:val="Style_10"/>
    <w:rPr>
      <w:b w:val="1"/>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basedOn w:val="Style_5"/>
    <w:link w:val="Style_15_ch"/>
    <w:rPr>
      <w:color w:themeColor="hyperlink" w:val="0000FF"/>
      <w:u w:val="single"/>
    </w:rPr>
  </w:style>
  <w:style w:styleId="Style_15_ch" w:type="character">
    <w:name w:val="Hyperlink"/>
    <w:basedOn w:val="Style_5_ch"/>
    <w:link w:val="Style_15"/>
    <w:rPr>
      <w:color w:themeColor="hyperlink"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annotation reference"/>
    <w:basedOn w:val="Style_5"/>
    <w:link w:val="Style_22_ch"/>
    <w:rPr>
      <w:sz w:val="16"/>
    </w:rPr>
  </w:style>
  <w:style w:styleId="Style_22_ch" w:type="character">
    <w:name w:val="annotation reference"/>
    <w:basedOn w:val="Style_5_ch"/>
    <w:link w:val="Style_22"/>
    <w:rPr>
      <w:sz w:val="16"/>
    </w:rPr>
  </w:style>
  <w:style w:styleId="Style_11" w:type="paragraph">
    <w:name w:val="annotation text"/>
    <w:basedOn w:val="Style_2"/>
    <w:link w:val="Style_11_ch"/>
    <w:pPr>
      <w:spacing w:line="240" w:lineRule="auto"/>
      <w:ind/>
    </w:pPr>
    <w:rPr>
      <w:sz w:val="20"/>
    </w:rPr>
  </w:style>
  <w:style w:styleId="Style_11_ch" w:type="character">
    <w:name w:val="annotation text"/>
    <w:basedOn w:val="Style_2_ch"/>
    <w:link w:val="Style_11"/>
    <w:rPr>
      <w:sz w:val="20"/>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1" w:type="table">
    <w:name w:val="Table Grid"/>
    <w:basedOn w:val="Style_27"/>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2023-04-21T03:50:49Z</dcterms:modified>
</cp:coreProperties>
</file>